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rFonts w:ascii="微软雅黑" w:hAnsi="微软雅黑" w:eastAsia="微软雅黑" w:cs="微软雅黑"/>
          <w:b w:val="0"/>
          <w:i w:val="0"/>
          <w:color w:val="333333"/>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[发文字号] 卫生部〔2002〕27号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rFonts w:hint="eastAsia" w:ascii="微软雅黑" w:hAnsi="微软雅黑" w:eastAsia="微软雅黑" w:cs="微软雅黑"/>
          <w:b w:val="0"/>
          <w:i w:val="0"/>
          <w:color w:val="333333"/>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[发文机构]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rFonts w:hint="eastAsia" w:ascii="微软雅黑" w:hAnsi="微软雅黑" w:eastAsia="微软雅黑" w:cs="微软雅黑"/>
          <w:b w:val="0"/>
          <w:i w:val="0"/>
          <w:color w:val="333333"/>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[发布日期] 2002-03-28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rFonts w:hint="eastAsia" w:ascii="微软雅黑" w:hAnsi="微软雅黑" w:eastAsia="微软雅黑" w:cs="微软雅黑"/>
          <w:b w:val="0"/>
          <w:i w:val="0"/>
          <w:color w:val="333333"/>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[有效性] 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val="0"/>
          <w:i w:val="0"/>
          <w:caps w:val="0"/>
          <w:color w:val="333333"/>
          <w:spacing w:val="0"/>
          <w:sz w:val="42"/>
          <w:szCs w:val="4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i w:val="0"/>
          <w:caps w:val="0"/>
          <w:color w:val="999999"/>
          <w:spacing w:val="0"/>
          <w:sz w:val="21"/>
          <w:szCs w:val="21"/>
        </w:rPr>
      </w:pPr>
      <w:bookmarkStart w:id="0" w:name="_GoBack"/>
      <w:r>
        <w:rPr>
          <w:b w:val="0"/>
          <w:i w:val="0"/>
          <w:caps w:val="0"/>
          <w:color w:val="333333"/>
          <w:spacing w:val="0"/>
          <w:sz w:val="42"/>
          <w:szCs w:val="42"/>
          <w:bdr w:val="none" w:color="auto" w:sz="0" w:space="0"/>
          <w:shd w:val="clear" w:fill="FFFFFF"/>
        </w:rPr>
        <w:t>消毒管理办法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Fonts w:hint="eastAsia" w:ascii="微软雅黑" w:hAnsi="微软雅黑" w:eastAsia="微软雅黑" w:cs="微软雅黑"/>
          <w:i w:val="0"/>
          <w:caps w:val="0"/>
          <w:color w:val="404040"/>
          <w:spacing w:val="0"/>
          <w:sz w:val="24"/>
          <w:szCs w:val="24"/>
          <w:bdr w:val="none" w:color="auto" w:sz="0" w:space="0"/>
          <w:shd w:val="clear" w:fill="FFFFFF"/>
        </w:rPr>
        <w:t>(2002年3月28日卫生部令第27号公布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第一条　为了加强消毒管理，预防和控制感染性疾病的传播，保障人体健康，根据《中华人民共和国传染病防治法》及其实施办法的有关规定，制定本办法。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第二条　本办法适用于医疗卫生机构、消毒服务机构以及从事消毒产品生产、经营活动的单位和个人。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其他需要消毒的场所和物品管理也适用于本办法。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第三条　国家卫生计生委主管全国消毒监督管理工作。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铁路、交通卫生主管机构依照本办法负责本系统的消毒监督管理工作。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第二章　消毒的卫生要求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第四条　医疗卫生机构应当建立消毒管理组织，制定消毒管理制度，执行国家有关规范、标准和规定，定期开展消毒与灭菌效果检测工作。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第五条　医疗卫生机构工作人员应当接受消毒技术培训、掌握消毒知识，并按规定严格执行消毒隔离制度。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第六条　医疗卫生机构使用的进入人体组织或无菌器官的医疗用品必须达到灭菌要求。各种注射、穿刺、采血器具应当一人一用一灭菌。凡接触皮肤、粘膜的器械和用品必须达到消毒要求。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医疗卫生机构使用的一次性使用医疗用品用后应当及时进行无害化处理。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第七条　医疗卫生机构购进消毒产品必须建立并执行进货检查验收制度。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第八条　医疗卫生机构的环境、物品应当符合国家有关规范、标准和规定。排放废弃的污水、污物应当按照国家有关规定进行无害化处理。运送传染病病人及其污染物品的车辆、工具必须随时进行消毒处理。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第九条　医疗卫生机构发生感染性疾病暴发、流行时，应当及时报告当地卫生计生行政部门，并采取有效消毒措施。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第十条　加工、出售、运输被传染病病原体污染或者来自疫区可能被传染病病原体污染的皮毛，应当进行消毒处理。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第十一条　托幼机构应当健全和执行消毒管理制度，对室内空气、餐(饮)具、毛巾、玩具和其他幼儿活动的场所及接触的物品定期进行消毒。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第十二条　出租衣物及洗涤衣物的单位和个人，应当对相关物品及场所进行消毒。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第十三条　从事致病微生物实验的单位应当执行有关的管理制度、操作规程，对实验的器材、污染物品等按规定进行消毒，防止实验室感染和致病微生物的扩散。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第十四条　殡仪馆、火葬场内与遗体接触的物品及运送遗体的车辆应当及时消毒。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第十五条　招用流动人员200人以上的用工单位，应当对流动人员集中生活起居的场所及使用的物品定期进行消毒。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第十六条　疫源地的消毒应当执行国家有关规范、标准和规定。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第十七条　公共场所、食品、生活饮用水、血液制品的消毒管理，按有关法律、法规的规定执行。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第三章　消毒产品的生产经营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第十八条　消毒产品应当符合国家有关规范、标准和规定。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第十九条　消毒产品的生产应当符合国家有关规范、标准和规定，对生产的消毒产品应当进行检验，不合格者不得出厂。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第二十条　消毒剂、消毒器械和卫生用品生产企业取得工商行政管理部门颁发的营业执照后，还应当取得所在地省级卫生计生行政部门发放的卫生许可证，方可从事消毒产品的生产。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第二十一条　省级卫生计生行政部门应当自受理消毒产品生产企业的申请之日起二十日内作出是否批准的决定。对符合《消毒产品生产企业卫生规范》要求的，发给卫生许可证；对不符合的，不予批准，并说明理由。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第二十二条　消毒产品生产企业卫生许可证编号格式为：(省、自治区、直辖市简称)卫消证字(发证年份)第XXXX号。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消毒产品生产企业卫生许可证的生产项目分为消毒剂类、消毒器械类、卫生用品类。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第二十三条　消毒产品生产企业卫生许可证有效期为四年。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消毒产品生产企业卫生许可证有效期满三十日前，生产企业应当向原发证机关申请延续。经审查符合要求的，予以延续，换发新证。新证延用原卫生许可证编号。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第二十四条　消毒产品生产企业迁移厂址或者另设分厂(车间)，应当按本办法规定向生产场所所在地的省级卫生计生行政部门申请消毒产品生产企业卫生许可证。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产品包装上标注的厂址、卫生许可证号应当是实际生产地地址和其卫生许可证号。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第二十五条　取得卫生许可证的消毒产品生产企业变更企业名称、法定代表人或者生产类别的，应当向原发证机关提出申请，经审查同意，换发新证。新证延用原卫生许可证编号。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第二十六条　生产、进口利用新材料、新工艺技术和新杀菌原理生产消毒剂和消毒器械(以下简称新消毒产品)应当按照本办法规定取得国家卫生计生委颁发的卫生许可批件。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生产、进口新消毒产品外的消毒剂、消毒器械和卫生用品中的抗(抑)菌制剂，生产、进口企业应当按照有关规定进行卫生安全评价，符合卫生标准和卫生规范要求。产品上市时要将卫生安全评价报告向省级卫生计生行政部门备案，备案应当按照规定要求提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第二十七条　生产企业申请新消毒产品卫生许可批件、在华责任单位申请进口新消毒产品卫生许可批件的，应当按照国家卫生计生委新消毒产品卫生行政许可管理规定的要求，向国家卫生计生委提出申请。国家卫生计生委应当按照有关法律法规和相关规定，作出是否批准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国家卫生计生委对批准的新消毒产品，发给卫生许可批件，批准文号格式为：卫消新准字(年份)第XXXX号。不予批准的，应当说明理由。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第二十八条　新消毒产品卫生许可批件的有效期为四年。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第二十九条　国家卫生计生委定期公告取得卫生行政许可的新消毒产品批准内容。公告发布之日起，列入公告的同类产品不再按新消毒产品进行卫生行政许可。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第三十条　经营者采购消毒产品时，应当索取下列有效证件：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(一)生产企业卫生许可证复印件；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(二)产品卫生安全评价报告或者新消毒产品卫生许可批件复印件。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有效证件的复印件应当加盖原件持有者的印章。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第三十一条　消毒产品的命名、标签(含说明书)应当符合国家卫生计生委的有关规定。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消毒产品的标签(含说明书)和宣传内容必须真实，不得出现或暗示对疾病的治疗效果。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第三十二条　禁止生产经营下列消毒产品：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(一)无生产企业卫生许可证或新消毒产品卫生许可批准文件的；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(二)产品卫生安全评价不合格或产品卫生质量不符合要求的。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第四章　消毒服务机构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第三十三条　消毒服务机构应当符合以下要求：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(一)具备符合国家有关规范、标准和规定的消毒与灭菌设备；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(二)其消毒与灭菌工艺流程和工作环境必须符合卫生要求；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(三)具有能对消毒与灭菌效果进行检测的人员和条件，建立自检制度；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(四)用环氧乙烷和电离辐射的方法进行消毒与灭菌的，其安全与环境保护等方面的要求按国家有关规定执行；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第三十四条　消毒服务机构不得购置和使用不符合本办法规定的消毒产品。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第三十五条　消毒服务机构应当接受当地卫生计生行政部门的监督。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第五章　监　　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第三十六条　县级以上卫生计生行政部门对消毒工作行使下列监督管理职权：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(一)对有关机构、场所和物品的消毒工作进行监督检查；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(二)对消毒产品生产企业执行《消毒产品生产企业卫生规范》情况进行监督检查；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(三)对消毒产品的卫生质量进行监督检查；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(四)对消毒服务机构的消毒服务质量进行监督检查；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(五)对违反本办法的行为采取行政控制措施；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(六)对违反本办法的行为给予行政处罚。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第三十七条　有下列情形之一的，国家卫生计生委可以对已获得卫生许可批件的新消毒产品进行重新审查：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(一)产品原料、杀菌原理和生产工艺受到质疑的；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(二)产品安全性、消毒效果受到质疑的。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第三十八条　新消毒产品卫生许可批件的持有者应当在接到国家卫生计生委重新审查通知之日起30日内，按照通知的有关要求提交材料。超过期限未提交有关材料的，视为放弃重新审查，国家卫生计生委可以注销产品卫生许可批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第三十九条　国家卫生计生委自收到重新审查所需的全部材料之日起30日内，应当作出重新审查决定。有下列情形之一的，注销产品卫生许可批件：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(一)产品原料、杀菌原理和生产工艺不符合利用新材料、新工艺技术和新杀菌原理生产消毒剂和消毒器械的判定依据的；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(二)产品安全性、消毒效果达不到要求的。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第四十条　消毒产品生产企业应当按照国家卫生标准和卫生规范要求对消毒产品理化指标、微生物指标、杀灭微生物指标、毒理学指标等进行检验。不具备检验能力的，可以委托检验。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消毒产品的检验活动应当符合国家有关规定。检验报告应当客观、真实，符合有关法律、法规、标准、规范和规定。检验报告在全国范围内有效。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第六章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第四十二条　加工、出售、运输被传染病病原体污染或者来自疫区可能被传染病病原体污染的皮毛，未按国家有关规定进行消毒处理的，应当按照《传染病防治法实施办法》第六十八条的有关规定给予处罚。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第四十四条　消毒服务机构违反本办法规定，有下列情形之一的，由县级以上卫生计生行政部门责令其限期改正，可以处5000元以下的罚款；造成感染性疾病发生的，可以处5000元以上20000元以下的罚款：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消毒后的物品未达到卫生标准和要求的。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caps w:val="0"/>
          <w:color w:val="404040"/>
          <w:spacing w:val="0"/>
          <w:sz w:val="24"/>
          <w:szCs w:val="24"/>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第四十五条　本办法下列用语的含义：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感染性疾病：由微生物引起的疾病。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消毒产品：包括消毒剂、消毒器械(含生物指示物、化学指示物和灭菌物品包装物)、卫生用品和一次性使用医疗用品。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消毒服务机构：指为社会提供可能被污染的物品及场所、卫生用品和一次性使用医疗用品等进行消毒与灭菌服务的单位。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医疗卫生机构：指医疗保健、疾病控制、采供血机构及与上述机构业务活动相同的单位。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第四十六条　本办法由国家卫生计生委负责解释。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caps w:val="0"/>
          <w:color w:val="404040"/>
          <w:spacing w:val="0"/>
          <w:sz w:val="24"/>
          <w:szCs w:val="24"/>
          <w:bdr w:val="none" w:color="auto" w:sz="0" w:space="0"/>
          <w:shd w:val="clear" w:fill="FFFFFF"/>
        </w:rPr>
        <w:t>　　第四十七条　本办法自2002年7月1日起施行。1992年8月31日卫生部发布的《消毒管理办法》同时废止。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Courier"/>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Courier">
    <w:panose1 w:val="02060409020205020404"/>
    <w:charset w:val="00"/>
    <w:family w:val="auto"/>
    <w:pitch w:val="default"/>
    <w:sig w:usb0="00000007" w:usb1="00000000" w:usb2="00000000" w:usb3="00000000" w:csb0="00000093" w:csb1="0000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3B284"/>
    <w:multiLevelType w:val="multilevel"/>
    <w:tmpl w:val="ED23B28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B6BFF"/>
    <w:rsid w:val="04FB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2020-03-23T07:08:00Z</dcterms:created>
  <dc:creator>朝花夕拾</dc:creator>
  <cp:lastModifiedBy>朝花夕拾</cp:lastModifiedBy>
  <cp:lastPrinted>2020-03-23T07:09:41Z</cp:lastPrinted>
  <dcterms:modified xsi:type="dcterms:W3CDTF">2020-03-23T07:10:20Z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