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spacing w:line="480" w:lineRule="atLeast"/>
        <w:ind w:left="0" w:firstLine="0"/>
        <w:jc w:val="center"/>
        <w:rPr>
          <w:rFonts w:hint="eastAsia" w:ascii="微软雅黑" w:hAnsi="微软雅黑" w:eastAsia="微软雅黑" w:cs="微软雅黑"/>
          <w:i w:val="0"/>
          <w:caps w:val="0"/>
          <w:color w:val="000000"/>
          <w:spacing w:val="0"/>
          <w:sz w:val="24"/>
          <w:szCs w:val="24"/>
        </w:rPr>
      </w:pPr>
      <w:r>
        <w:rPr>
          <w:rStyle w:val="5"/>
          <w:rFonts w:hint="eastAsia" w:ascii="微软雅黑" w:hAnsi="微软雅黑" w:eastAsia="微软雅黑" w:cs="微软雅黑"/>
          <w:i w:val="0"/>
          <w:caps w:val="0"/>
          <w:color w:val="000000"/>
          <w:spacing w:val="0"/>
          <w:sz w:val="24"/>
          <w:szCs w:val="24"/>
        </w:rPr>
        <w:t>医疗器械注册管理办法</w:t>
      </w:r>
    </w:p>
    <w:p>
      <w:pPr>
        <w:pStyle w:val="2"/>
        <w:keepNext w:val="0"/>
        <w:keepLines w:val="0"/>
        <w:widowControl/>
        <w:suppressLineNumbers w:val="0"/>
        <w:wordWrap/>
        <w:spacing w:line="480" w:lineRule="atLeast"/>
        <w:ind w:left="0" w:firstLine="0"/>
        <w:jc w:val="center"/>
        <w:rPr>
          <w:rFonts w:hint="eastAsia" w:ascii="微软雅黑" w:hAnsi="微软雅黑" w:eastAsia="微软雅黑" w:cs="微软雅黑"/>
          <w:i w:val="0"/>
          <w:caps w:val="0"/>
          <w:color w:val="000000"/>
          <w:spacing w:val="0"/>
          <w:sz w:val="24"/>
          <w:szCs w:val="24"/>
        </w:rPr>
      </w:pPr>
      <w:bookmarkStart w:id="0" w:name="_GoBack"/>
      <w:bookmarkEnd w:id="0"/>
      <w:r>
        <w:rPr>
          <w:rFonts w:hint="eastAsia" w:ascii="微软雅黑" w:hAnsi="微软雅黑" w:eastAsia="微软雅黑" w:cs="微软雅黑"/>
          <w:i w:val="0"/>
          <w:caps w:val="0"/>
          <w:color w:val="000000"/>
          <w:spacing w:val="0"/>
          <w:sz w:val="24"/>
          <w:szCs w:val="24"/>
        </w:rPr>
        <w:t>第一章　总　则</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第一条　为规范医疗器械的注册与备案管理，保证医疗器械的安全、有效，根据《医疗器械监督管理条例》，制定本办法。</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第二条　在中华人民共和国境内销售、使用的医疗器械,应当按照本办法的规定申请注册或者办理备案。</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第三条　医疗器械注册是食品药品监督管理部门根据医疗器械注册申请人的申请，依照法定程序，对其拟上市医疗器械的安全性、有效性研究及其结果进行系统评价，以决定是否同意其申请的过程。</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医疗器械备案是医疗器械备案人向食品药品监督管理部门提交备案资料，食品药品监督管理部门对提交的备案资料存档备查。</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第四条　医疗器械注册与备案应当遵循公开、公平、公正的原则。</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第五条　第一类医疗器械实行备案管理。第二类、第三类医疗器械实行注册管理。</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境内第一类医疗器械备案，备案人向设区的市级食品药品监督管理部门提交备案资料。</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境内第二类医疗器械由省、自治区、直辖市食品药品监督管理部门审查，批准后发给医疗器械注册证。</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境内第三类医疗器械由国家食品药品监督管理总局审查，批准后发给医疗器械注册证。</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进口第一类医疗器械备案，备案人向国家食品药品监督管理总局提交备案资料。</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进口第二类、第三类医疗器械由国家食品药品监督管理总局审查，批准后发给医疗器械注册证。</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香港、澳门、台湾地区医疗器械的注册、备案，参照进口医疗器械办理。</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第六条　医疗器械注册人、备案人以自己名义把产品推向市场，对产品负法律责任。</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第七条　食品药品监督管理部门依法及时公布医疗器械注册、备案相关信息。申请人可以查询审批进度和结果，公众可以查阅审批结果。</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第八条　国家鼓励医疗器械的研究与创新，对创新医疗器械实行特别审批，促进医疗器械新技术的推广与应用，推动医疗器械产业的发展。</w:t>
      </w:r>
    </w:p>
    <w:p>
      <w:pPr>
        <w:pStyle w:val="2"/>
        <w:keepNext w:val="0"/>
        <w:keepLines w:val="0"/>
        <w:widowControl/>
        <w:suppressLineNumbers w:val="0"/>
        <w:wordWrap/>
        <w:spacing w:line="480"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第二章　基本要求</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第九条　医疗器械注册申请人和备案人应当建立与产品研制、生产有关的质量管理体系，并保持有效运行。</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按照创新医疗器械特别审批程序审批的境内医疗器械申请注册时，样品委托其他企业生产的，应当委托具有相应生产范围的医疗器械生产企业；不属于按照创新医疗器械特别审批程序审批的境内医疗器械申请注册时，样品不得委托其他企业生产。</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第十条　办理医疗器械注册或者备案事务的人员应当具有相应的专业知识，熟悉医疗器械注册或者备案管理的法律、法规、规章和技术要求。</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第十一条　申请人或者备案人申请注册或者办理备案，应当遵循医疗器械安全有效基本要求，保证研制过程规范，所有数据真实、完整和可溯源。</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第十二条　申请注册或者办理备案的资料应当使用中文。根据外文资料翻译的，应当同时提供原文。引用未公开发表的文献资料时，应当提供资料所有者许可使用的证明文件。</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申请人、备案人对资料的真实性负责。</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第十三条　申请注册或者办理备案的进口医疗器械，应当在申请人或者备案人注册地或者生产地址所在国家（地区）已获准上市销售。</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申请人或者备案人注册地或者生产地址所在国家（地区）未将该产品作为医疗器械管理的，申请人或者备案人需提供相关证明文件，包括注册地或者生产地址所在国家（地区）准许该产品上市销售的证明文件。</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第十四条　境外申请人或者备案人应当通过其在中国境内设立的代表机构或者指定中国境内的企业法人作为代理人，配合境外申请人或者备案人开展相关工作。</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代理人除办理医疗器械注册或者备案事宜外，还应当承担以下责任：</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（一）与相应食品药品监督管理部门、境外申请人或者备案人的联络；</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（二）向申请人或者备案人如实、准确传达相关的法规和技术要求；</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（三）收集上市后医疗器械不良事件信息并反馈境外注册人或者备案人，同时向相应的食品药品监督管理部门报告；</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（四）协调医疗器械上市后的产品召回工作，并向相应的食品药品监督管理部门报告；</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（五）其他涉及产品质量和售后服务的连带责任。</w:t>
      </w:r>
    </w:p>
    <w:p>
      <w:pPr>
        <w:pStyle w:val="2"/>
        <w:keepNext w:val="0"/>
        <w:keepLines w:val="0"/>
        <w:widowControl/>
        <w:suppressLineNumbers w:val="0"/>
        <w:wordWrap/>
        <w:spacing w:line="480"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第三章　产品技术要求和注册检验</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第十五条　申请人或者备案人应当编制拟注册或者备案医疗器械的产品技术要求。第一类医疗器械的产品技术要求由备案人办理备案时提交食品药品监督管理部门。第二类、第三类医疗器械的产品技术要求由食品药品监督管理部门在批准注册时予以核准。</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产品技术要求主要包括医疗器械成品的性能指标和检验方法，其中性能指标是指可进行客观判定的成品的功能性、安全性指标以及与质量控制相关的其他指标。</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在中国上市的医疗器械应当符合经注册核准或者备案的产品技术要求。</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第十六条　申请第二类、第三类医疗器械注册，应当进行注册检验。医疗器械检验机构应当依据产品技术要求对相关产品进行注册检验。</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注册检验样品的生产应当符合医疗器械质量管理体系的相关要求，注册检验合格的方可进行临床试验或者申请注册。</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办理第一类医疗器械备案的，备案人可以提交产品自检报告。</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第十七条　申请注册检验，申请人应当向检验机构提供注册检验所需要的有关技术资料、注册检验用样品及产品技术要求。</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第十八条　医疗器械检验机构应当具有医疗器械检验资质、在其承检范围内进行检验，并对申请人提交的产品技术要求进行预评价。预评价意见随注册检验报告一同出具给申请人。</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尚未列入医疗器械检验机构承检范围的医疗器械，由相应的注册审批部门指定有能力的检验机构进行检验。</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第十九条　同一注册单元内所检验的产品应当能够代表本注册单元内其他产品的安全性和有效性。</w:t>
      </w:r>
    </w:p>
    <w:p>
      <w:pPr>
        <w:pStyle w:val="2"/>
        <w:keepNext w:val="0"/>
        <w:keepLines w:val="0"/>
        <w:widowControl/>
        <w:suppressLineNumbers w:val="0"/>
        <w:wordWrap/>
        <w:spacing w:line="480" w:lineRule="atLeast"/>
        <w:ind w:left="0" w:firstLine="0"/>
        <w:jc w:val="center"/>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第四章　临床评价</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第二十条　医疗器械临床评价是指申请人或者备案人通过临床文献资料、临床经验数据、临床试验等信息对产品是否满足使用要求或者适用范围进行确认的过程。</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第二十一条　临床评价资料是指申请人或者备案人进行临床评价所形成的文件。</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需要进行临床试验的，提交的临床评价资料应当包括临床试验方案和临床试验报告。</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第二十二条　办理第一类医疗器械备案，不需进行临床试验。申请第二类、第三类医疗器械注册，应当进行临床试验。</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有下列情形之一的，可以免于进行临床试验：</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（一）工作机理明确、设计定型，生产工艺成熟，已上市的同品种医疗器械临床应用多年且无严重不良事件记录，不改变常规用途的；</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（二）通过非临床评价能够证明该医疗器械安全、有效的；</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（三）通过对同品种医疗器械临床试验或者临床使用获得的数据进行分析评价，能够证明该医疗器械安全、有效的。</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免于进行临床试验的医疗器械目录由国家食品药品监督管理总局制定、调整并公布。未列入免于进行临床试验的医疗器械目录的产品，通过对同品种医疗器械临床试验或者临床使用获得的数据进行分析评价，能够证明该医疗器械安全、有效的，申请人可以在申报注册时予以说明，并提交相关证明资料。</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第二十三条　开展医疗器械临床试验，应当按照医疗器械临床试验质量管理规范的要求，在取得资质的临床试验机构内进行。临床试验样品的生产应当符合医疗器械质量管理体系的相关要求。</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第二十四条　第三类医疗器械进行临床试验对人体具有较高风险的，应当经国家食品药品监督管理总局批准。需进行临床试验审批的第三类医疗器械目录由国家食品药品监督管理总局制定、调整并公布。</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第二十五条　临床试验审批是指国家食品药品监督管理总局根据申请人的申请，对拟开展临床试验的医疗器械的风险程度、临床试验方案、临床受益与风险对比分析报告等进行综合分析，以决定是否同意开展临床试验的过程。</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第二十六条　需进行医疗器械临床试验审批的，申请人应当按照相关要求向国家食品药品监督管理总局报送申报资料。</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第二十七条　国家食品药品监督管理总局受理医疗器械临床试验审批申请后，应当自受理申请之日起3个工作日内将申报资料转交医疗器械技术审评机构。</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技术审评机构应当在40个工作日内完成技术审评。国家食品药品监督管理总局应当在技术审评结束后20个工作日内作出决定。准予开展临床试验的，发给医疗器械临床试验批件；不予批准的，应当书面说明理由。</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第二十八条　技术审评过程中需要申请人补正资料的，技术审评机构应当一次告知需要补正的全部内容。申请人应当在1年内按照补正通知的要求一次提供补充资料。技术审评机构应当自收到补充资料之日起40个工作日内完成技术审评。申请人补充资料的时间不计算在审评时限内。</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申请人逾期未提交补充资料的，由技术审评机构终止技术审评，提出不予批准的建议，国家食品药品监督管理总局核准后作出不予批准的决定。</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第二十九条　有下列情形之一的，国家食品药品监督管理总局应当撤销已获得的医疗器械临床试验批准文件：</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（一）临床试验申报资料虚假的;</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（二）已有最新研究证实原批准的临床试验伦理性和科学性存在问题的;</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（三）其他应当撤销的情形。</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第三十条　医疗器械临床试验应当在批准后3年内实施；逾期未实施的，原批准文件自行废止，仍需进行临床试验的，应当重新申请。</w:t>
      </w:r>
    </w:p>
    <w:p>
      <w:pPr>
        <w:pStyle w:val="2"/>
        <w:keepNext w:val="0"/>
        <w:keepLines w:val="0"/>
        <w:widowControl/>
        <w:suppressLineNumbers w:val="0"/>
        <w:wordWrap/>
        <w:spacing w:line="480"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第五章　产品注册</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第三十一条　申请医疗器械注册，申请人应当按照相关要求向食品药品监督管理部门报送申报资料。</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第三十二条　食品药品监督管理部门收到申请后对申报资料进行形式审查，并根据下列情况分别作出处理：</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（一）申请事项属于本部门职权范围，申报资料齐全、符合形式审查要求的，予以受理；</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（二）申报资料存在可以当场更正的错误的，应当允许申请人当场更正；</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（三）申报资料不齐全或者不符合形式审查要求的，应当在5个工作日内一次告知申请人需要补正的全部内容，逾期不告知的，自收到申报资料之日起即为受理；</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（四）申请事项不属于本部门职权范围的，应当即时告知申请人不予受理。</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食品药品监督管理部门受理或者不予受理医疗器械注册申请，应当出具加盖本部门专用印章并注明日期的受理或者不予受理的通知书。</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第三十三条　受理注册申请的食品药品监督管理部门应当自受理之日起3个工作日内将申报资料转交技术审评机构。</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技术审评机构应当在60个工作日内完成第二类医疗器械注册的技术审评工作，在90个工作日内完成第三类医疗器械注册的技术审评工作。</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需要外聘专家审评、药械组合产品需与药品审评机构联合审评的，所需时间不计算在内，技术审评机构应当将所需时间书面告知申请人。</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第三十四条　食品药品监督管理部门在组织产品技术审评时可以调阅原始研究资料，并组织对申请人进行与产品研制、生产有关的质量管理体系核查。</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境内第二类、第三类医疗器械注册质量管理体系核查，由省、自治区、直辖市食品药品监督管理部门开展，其中境内第三类医疗器械注册质量管理体系核查，由国家食品药品监督管理总局技术审评机构通知相应省、自治区、直辖市食品药品监督管理部门开展核查，必要时参与核查。省、自治区、直辖市食品药品监督管理部门应当在30个工作日内根据相关要求完成体系核查。</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国家食品药品监督管理总局技术审评机构在对进口第二类、第三类医疗器械开展技术审评时，认为有必要进行质量管理体系核查的，通知国家食品药品监督管理总局质量管理体系检查技术机构根据相关要求开展核查，必要时技术审评机构参与核查。</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质量管理体系核查的时间不计算在审评时限内。</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第三十五条　技术审评过程中需要申请人补正资料的，技术审评机构应当一次告知需要补正的全部内容。申请人应当在１年内按照补正通知的要求一次提供补充资料；技术审评机构应当自收到补充资料之日起60个工作日内完成技术审评。申请人补充资料的时间不计算在审评时限内。</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申请人对补正资料通知内容有异议的，可以向相应的技术审评机构提出书面意见，说明理由并提供相应的技术支持资料。</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申请人逾期未提交补充资料的，由技术审评机构终止技术审评，提出不予注册的建议，由食品药品监督管理部门核准后作出不予注册的决定。</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第三十六条　受理注册申请的食品药品监督管理部门应当在技术审评结束后20个工作日内作出决定。对符合安全、有效要求的，准予注册，自作出审批决定之日起10个工作日内发给医疗器械注册证，经过核准的产品技术要求以附件形式发给申请人。对不予注册的，应当书面说明理由,并同时告知申请人享有申请复审和依法申请行政复议或者提起行政诉讼的权利。</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医疗器械注册证有效期为5年。</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第三十七条　医疗器械注册事项包括许可事项和登记事项。许可事项包括产品名称、型号、规格、结构及组成、适用范围、产品技术要求、进口医疗器械的生产地址等；登记事项包括注册人名称和住所、代理人名称和住所、境内医疗器械的生产地址等。</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第三十八条　对用于治疗罕见疾病以及应对突发公共卫生事件急需的医疗器械，食品药品监督管理部门可以在批准该医疗器械注册时要求申请人在产品上市后进一步完成相关工作，并将要求载明于医疗器械注册证中。</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第三十九条　对于已受理的注册申请，有下列情形之一的，食品药品监督管理部门作出不予注册的决定，并告知申请人：</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（一）申请人对拟上市销售医疗器械的安全性、有效性进行的研究及其结果无法证明产品安全、有效的；</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（二）注册申报资料虚假的；</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（三）注册申报资料内容混乱、矛盾的；</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（四）注册申报资料的内容与申报项目明显不符的； </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（五）不予注册的其他情形。</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第四十条　对于已受理的注册申请，申请人可以在行政许可决定作出前，向受理该申请的食品药品监督管理部门申请撤回注册申请及相关资料，并说明理由。</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第四十一条　对于已受理的注册申请，有证据表明注册申报资料可能虚假的，食品药品监督管理部门可以中止审批。经核实后，根据核实结论继续审查或者作出不予注册的决定。</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第四十二条　申请人对食品药品监督管理部门作出的不予注册决定有异议的，可以自收到不予注册决定通知之日起20个工作日内，向作出审批决定的食品药品监督管理部门提出复审申请。复审申请的内容仅限于原申请事项和原申报资料。</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第四十三条　食品药品监督管理部门应当自受理复审申请之日起30个工作日内作出复审决定，并书面通知申请人。维持原决定的，食品药品监督管理部门不再受理申请人再次提出的复审申请。</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第四十四条　申请人对食品药品监督管理部门作出的不予注册的决定有异议，且已申请行政复议或者提起行政诉讼的，食品药品监督管理部门不受理其复审申请。</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第四十五条　医疗器械注册证遗失的，注册人应当立即在原发证机关指定的媒体上登载遗失声明。自登载遗失声明之日起满1个月后，向原发证机关申请补发，原发证机关在20个工作日内予以补发。</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第四十六条　医疗器械注册申请直接涉及申请人与他人之间重大利益关系的，食品药品监督管理部门应当告知申请人、利害关系人可以依照法律、法规以及国家食品药品监督管理总局的其他规定享有申请听证的权利；对医疗器械注册申请进行审查时，食品药品监督管理部门认为属于涉及公共利益的重大许可事项，应当向社会公告，并举行听证。</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第四十七条　对新研制的尚未列入分类目录的医疗器械，申请人可以直接申请第三类医疗器械产品注册，也可以依据分类规则判断产品类别并向国家食品药品监督管理总局申请类别确认后，申请产品注册或者办理产品备案。</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直接申请第三类医疗器械注册的，国家食品药品监督管理总局按照风险程度确定类别。境内医疗器械确定为第二类的，国家食品药品监督管理总局将申报资料转申请人所在地省、自治区、直辖市食品药品监督管理部门审评审批；境内医疗器械确定为第一类的，国家食品药品监督管理总局将申报资料转申请人所在地设区的市级食品药品监督管理部门备案。</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第四十八条　注册申请审查过程中及批准后发生专利权纠纷的，应当按照有关法律、法规的规定处理。</w:t>
      </w:r>
    </w:p>
    <w:p>
      <w:pPr>
        <w:pStyle w:val="2"/>
        <w:keepNext w:val="0"/>
        <w:keepLines w:val="0"/>
        <w:widowControl/>
        <w:suppressLineNumbers w:val="0"/>
        <w:wordWrap/>
        <w:spacing w:line="480"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第六章　注册变更</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第四十九条　已注册的第二类、第三类医疗器械，医疗器械注册证及其附件载明的内容发生变化，注册人应当向原注册部门申请注册变更，并按照相关要求提交申报资料。</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产品名称、型号、规格、结构及组成、适用范围、产品技术要求、进口医疗器械生产地址等发生变化的，注册人应当向原注册部门申请许可事项变更。</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注册人名称和住所、代理人名称和住所发生变化的，注册人应当向原注册部门申请登记事项变更；境内医疗器械生产地址变更的，注册人应当在相应的生产许可变更后办理注册登记事项变更。</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第五十条　登记事项变更资料符合要求的，食品药品监督管理部门应当在10个工作日内发给医疗器械注册变更文件。登记事项变更资料不齐全或者不符合形式审查要求的，食品药品监督管理部门应当一次告知需要补正的全部内容。</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第五十一条　对于许可事项变更，技术审评机构应当重点针对变化部分进行审评，对变化后产品是否安全、有效作出评价。</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受理许可事项变更申请的食品药品监督管理部门应当按照本办法第五章规定的时限组织技术审评。</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第五十二条　医疗器械注册变更文件与原医疗器械注册证合并使用，其有效期与该注册证相同。取得注册变更文件后，注册人应当根据变更内容自行修改产品技术要求、说明书和标签。</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第五十三条　许可事项变更申请的受理与审批程序，本章未作规定的，适用本办法第五章的相关规定。</w:t>
      </w:r>
    </w:p>
    <w:p>
      <w:pPr>
        <w:pStyle w:val="2"/>
        <w:keepNext w:val="0"/>
        <w:keepLines w:val="0"/>
        <w:widowControl/>
        <w:suppressLineNumbers w:val="0"/>
        <w:wordWrap/>
        <w:spacing w:line="480" w:lineRule="atLeast"/>
        <w:ind w:left="0" w:firstLine="0"/>
        <w:jc w:val="center"/>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第七章　延续注册</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第五十四条　医疗器械注册证有效期届满需要延续注册的，注册人应当在医疗器械注册证有效期届满6个月前，向食品药品监督管理部门申请延续注册，并按照相关要求提交申报资料。</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除有本办法第五十五条规定情形外，接到延续注册申请的食品药品监督管理部门应当在医疗器械注册证有效期届满前作出准予延续的决定。逾期未作决定的，视为准予延续。</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第五十五条　有下列情形之一的，不予延续注册：</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（一）注册人未在规定期限内提出延续注册申请的；</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（二）医疗器械强制性标准已经修订，该医疗器械不能达到新要求的；</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（三）对用于治疗罕见疾病以及应对突发公共卫生事件急需的医疗器械，批准注册部门在批准上市时提出要求，注册人未在规定期限内完成医疗器械注册证载明事项的。</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第五十六条　医疗器械延续注册申请的受理与审批程序，本章未作规定的，适用本办法第五章的相关规定。</w:t>
      </w:r>
    </w:p>
    <w:p>
      <w:pPr>
        <w:pStyle w:val="2"/>
        <w:keepNext w:val="0"/>
        <w:keepLines w:val="0"/>
        <w:widowControl/>
        <w:suppressLineNumbers w:val="0"/>
        <w:wordWrap/>
        <w:spacing w:line="480"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第八章　产品备案</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第五十七条　第一类医疗器械生产前，应当办理产品备案。</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第五十八条　办理医疗器械备案，备案人应当按照《医疗器械监督管理条例》第九条的规定提交备案资料。</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备案资料符合要求的，食品药品监督管理部门应当当场备案；备案资料不齐全或者不符合规定形式的，应当一次告知需要补正的全部内容，由备案人补正后备案。</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对备案的医疗器械，食品药品监督管理部门应当按照相关要求的格式制作备案凭证，并将备案信息表中登载的信息在其网站上予以公布。</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第五十九条　已备案的医疗器械，备案信息表中登载内容及备案的产品技术要求发生变化的，备案人应当提交变化情况的说明及相关证明文件，向原备案部门提出变更备案信息。备案资料符合形式要求的，食品药品监督管理部门应当将变更情况登载于变更信息中，将备案资料存档。</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第六十条　已备案的医疗器械管理类别调整的，备案人应当主动向食品药品监督管理部门提出取消原备案；管理类别调整为第二类或者第三类医疗器械的，按照本办法规定申请注册。</w:t>
      </w:r>
    </w:p>
    <w:p>
      <w:pPr>
        <w:pStyle w:val="2"/>
        <w:keepNext w:val="0"/>
        <w:keepLines w:val="0"/>
        <w:widowControl/>
        <w:suppressLineNumbers w:val="0"/>
        <w:wordWrap/>
        <w:spacing w:line="480"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第九章　监督管理</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第六十一条　国家食品药品监督管理总局负责全国医疗器械注册与备案的监督管理工作，对地方食品药品监督管理部门医疗器械注册与备案工作进行监督和指导。</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第六十二条　省、自治区、直辖市食品药品监督管理部门负责本行政区域的医疗器械注册与备案的监督管理工作，组织开展监督检查，并将有关情况及时报送国家食品药品监督管理总局。</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第六十三条　省、自治区、直辖市食品药品监督管理部门按照属地管理原则，对进口医疗器械代理人注册与备案相关工作实施日常监督管理。</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第六十四条　设区的市级食品药品监督管理部门应当定期对备案工作开展检查，并及时向省、自治区、直辖市食品药品监督管理部门报送相关信息。</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第六十五条　已注册的医疗器械有法律、法规规定应当注销的情形，或者注册证有效期未满但注册人主动提出注销的，食品药品监督管理部门应当依法注销，并向社会公布。</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第六十六条　已注册的医疗器械，其管理类别由高类别调整为低类别的，在有效期内的医疗器械注册证继续有效。如需延续的，注册人应当在医疗器械注册证有效期届满6个月前，按照改变后的类别向食品药品监督管理部门申请延续注册或者办理备案。</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医疗器械管理类别由低类别调整为高类别的，注册人应当依照本办法第五章的规定，按照改变后的类别向食品药品监督管理部门申请注册。国家食品药品监督管理总局在管理类别调整通知中应当对完成调整的时限作出规定。</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第六十七条　省、自治区、直辖市食品药品监督管理部门违反本办法规定实施医疗器械注册的，由国家食品药品监督管理总局责令限期改正；逾期不改正的，国家食品药品监督管理总局可以直接公告撤销该医疗器械注册证。</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第六十八条　食品药品监督管理部门、相关技术机构及其工作人员，对申请人或者备案人提交的试验数据和技术秘密负有保密义务。</w:t>
      </w:r>
    </w:p>
    <w:p>
      <w:pPr>
        <w:pStyle w:val="2"/>
        <w:keepNext w:val="0"/>
        <w:keepLines w:val="0"/>
        <w:widowControl/>
        <w:suppressLineNumbers w:val="0"/>
        <w:wordWrap/>
        <w:spacing w:line="480"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第十章　法律责任</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第六十九条　提供虚假资料或者采取其他欺骗手段取得医疗器械注册证的，按照《医疗器械监督管理条例》第六十四条第一款的规定予以处罚。</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备案时提供虚假资料的，按照《医疗器械监督管理条例》第六十五条第二款的规定予以处罚。</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第七十条　伪造、变造、买卖、出租、出借医疗器械注册证的，按照《医疗器械监督管理条例》第六十四条第二款的规定予以处罚。</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第七十一条　违反本办法规定，未依法办理第一类医疗器械变更备案或者第二类、第三类医疗器械注册登记事项变更的，按照《医疗器械监督管理条例》有关未备案的情形予以处罚。</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第七十二条　违反本办法规定，未依法办理医疗器械注册许可事项变更的，按照《医疗器械监督管理条例》有关未取得医疗器械注册证的情形予以处罚。</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第七十三条　申请人未按照《医疗器械监督管理条例》和本办法规定开展临床试验的，由县级以上食品药品监督管理部门责令改正，可以处3万元以下罚款；情节严重的，应当立即停止临床试验，已取得临床试验批准文件的，予以注销。</w:t>
      </w:r>
    </w:p>
    <w:p>
      <w:pPr>
        <w:pStyle w:val="2"/>
        <w:keepNext w:val="0"/>
        <w:keepLines w:val="0"/>
        <w:widowControl/>
        <w:suppressLineNumbers w:val="0"/>
        <w:wordWrap/>
        <w:spacing w:line="480" w:lineRule="atLeast"/>
        <w:ind w:lef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第十一章　附　则</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第七十四条　医疗器械注册或者备案单元原则上以产品的技术原理、结构组成、性能指标和适用范围为划分依据。</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第七十五条　医疗器械注册证中“结构及组成”栏内所载明的组合部件，以更换耗材、售后服务、维修等为目的，用于原注册产品的，可以单独销售。</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第七十六条　医疗器械注册证格式由国家食品药品监督管理总局统一制定。</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注册证编号的编排方式为：</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×1械注×2××××3×4××5××××6。其中：</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×1为注册审批部门所在地的简称：</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境内第三类医疗器械、进口第二类、第三类医疗器械为“国”字；</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境内第二类医疗器械为注册审批部门所在地省、自治区、直辖市简称；</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×2为注册形式：</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“准”字适用于境内医疗器械；</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“进”字适用于进口医疗器械；</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“许”字适用于香港、澳门、台湾地区的医疗器械；</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××××3为首次注册年份；</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×4为产品管理类别；</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××5为产品分类编码；</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××××6为首次注册流水号。</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延续注册的，××××3和××××6数字不变。产品管理类别调整的，应当重新编号。</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第七十七条　第一类医疗器械备案凭证编号的编排方式为：</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×1械备××××2××××3号。</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其中：</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×1为备案部门所在地的简称：</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进口第一类医疗器械为“国”字；</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境内第一类医疗器械为备案部门所在地省、自治区、直辖市简称加所在地设区的市级行政区域的简称（无相应设区的市级行政区域时，仅为省、自治区、直辖市的简称）；</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××××2为备案年份；</w:t>
      </w:r>
      <w:r>
        <w:rPr>
          <w:rFonts w:hint="eastAsia" w:ascii="微软雅黑" w:hAnsi="微软雅黑" w:eastAsia="微软雅黑" w:cs="微软雅黑"/>
          <w:i w:val="0"/>
          <w:caps w:val="0"/>
          <w:color w:val="000000"/>
          <w:spacing w:val="0"/>
          <w:sz w:val="21"/>
          <w:szCs w:val="21"/>
        </w:rPr>
        <w:br w:type="textWrapping"/>
      </w:r>
      <w:r>
        <w:rPr>
          <w:rFonts w:hint="eastAsia" w:ascii="微软雅黑" w:hAnsi="微软雅黑" w:eastAsia="微软雅黑" w:cs="微软雅黑"/>
          <w:i w:val="0"/>
          <w:caps w:val="0"/>
          <w:color w:val="000000"/>
          <w:spacing w:val="0"/>
          <w:sz w:val="24"/>
          <w:szCs w:val="24"/>
        </w:rPr>
        <w:t>　　××××3为备案流水号。</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第七十八条　按医疗器械管理的体外诊断试剂的注册与备案适用《体外诊断试剂注册管理办法》。</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第七十九条　医疗器械应急审批程序和创新医疗器械特别审批程序由国家食品药品监督管理总局另行制定。</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第八十条　根据工作需要，国家食品药品监督管理总局可以委托省、自治区、直辖市食品药品监督管理部门或者技术机构、相关社会组织承担医疗器械注册有关的具体工作。</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第八十一条　医疗器械产品注册收费项目、收费标准按照国务院财政、价格主管部门的有关规定执行。</w:t>
      </w:r>
    </w:p>
    <w:p>
      <w:pPr>
        <w:pStyle w:val="2"/>
        <w:keepNext w:val="0"/>
        <w:keepLines w:val="0"/>
        <w:widowControl/>
        <w:suppressLineNumbers w:val="0"/>
        <w:wordWrap/>
        <w:spacing w:line="480" w:lineRule="atLeast"/>
        <w:ind w:lef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rPr>
        <w:t>　　第八十二条　本办法自2014年10月1日起施行。2004年8月9日公布的《医疗器械注册管理办法》（原国家食品药品监督管理局令第16号）同时废止。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Unicode M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Courier"/>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Courier">
    <w:panose1 w:val="02060409020205020404"/>
    <w:charset w:val="00"/>
    <w:family w:val="auto"/>
    <w:pitch w:val="default"/>
    <w:sig w:usb0="00000007" w:usb1="00000000" w:usb2="00000000" w:usb3="00000000" w:csb0="00000093" w:csb1="00000000"/>
  </w:font>
  <w:font w:name="Bookshelf Symbol 7">
    <w:panose1 w:val="05010101010101010101"/>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17A27"/>
    <w:rsid w:val="26717A27"/>
    <w:rsid w:val="5D4D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2020-03-05T03:16:00Z</dcterms:created>
  <dc:creator>朝花夕拾</dc:creator>
  <cp:lastModifiedBy>朝花夕拾</cp:lastModifiedBy>
  <cp:lastPrinted>2020-03-05T03:17:00Z</cp:lastPrinted>
  <dcterms:modified xsi:type="dcterms:W3CDTF">2020-07-22T01:59:35Z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